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75142">
      <w:pPr>
        <w:spacing w:before="0" w:after="80" w:line="240" w:lineRule="auto"/>
        <w:ind w:firstLine="0"/>
        <w:jc w:val="center"/>
      </w:pPr>
      <w:r>
        <w:rPr>
          <w:rFonts w:ascii="微软雅黑" w:hAnsi="微软雅黑" w:eastAsia="微软雅黑"/>
          <w:b/>
          <w:color w:val="0B2545"/>
          <w:sz w:val="36"/>
        </w:rPr>
        <w:t>算法与竞赛操作软件对接及说明文档</w:t>
      </w:r>
    </w:p>
    <w:p w14:paraId="47DCD2E8">
      <w:pPr>
        <w:spacing w:before="160" w:after="80" w:line="276" w:lineRule="auto"/>
        <w:ind w:firstLine="0"/>
        <w:jc w:val="left"/>
      </w:pPr>
      <w:r>
        <w:rPr>
          <w:rFonts w:ascii="微软雅黑" w:hAnsi="微软雅黑" w:eastAsia="微软雅黑"/>
          <w:b/>
          <w:color w:val="1F4D78"/>
          <w:sz w:val="29"/>
        </w:rPr>
        <w:t>1. 对接原则</w:t>
      </w:r>
    </w:p>
    <w:p w14:paraId="743E0181">
      <w:pPr>
        <w:spacing w:after="120" w:line="300" w:lineRule="auto"/>
      </w:pPr>
      <w:r>
        <w:rPr>
          <w:rFonts w:ascii="微软雅黑" w:hAnsi="微软雅黑" w:eastAsia="微软雅黑"/>
          <w:sz w:val="21"/>
        </w:rPr>
        <w:t>竞竞赛操作软件只负责调用选手算法服务。选手算法服务必须自行完成机械臂、Gemini335 相机、灵巧手及视觉识别、运动规划、抓取放置等逻辑。</w:t>
      </w:r>
    </w:p>
    <w:p w14:paraId="17FC39B3">
      <w:pPr>
        <w:spacing w:before="160" w:after="80" w:line="276" w:lineRule="auto"/>
        <w:ind w:firstLine="0"/>
        <w:jc w:val="left"/>
      </w:pPr>
      <w:r>
        <w:rPr>
          <w:rFonts w:ascii="微软雅黑" w:hAnsi="微软雅黑" w:eastAsia="微软雅黑"/>
          <w:b/>
          <w:color w:val="1F4D78"/>
          <w:sz w:val="29"/>
        </w:rPr>
        <w:t>2. 接口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3"/>
        <w:gridCol w:w="2353"/>
        <w:gridCol w:w="2353"/>
        <w:gridCol w:w="2353"/>
      </w:tblGrid>
      <w:tr w14:paraId="0C917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vAlign w:val="center"/>
          </w:tcPr>
          <w:p w14:paraId="7C2D9363">
            <w:pPr>
              <w:spacing w:before="0" w:after="0" w:line="264" w:lineRule="auto"/>
              <w:ind w:firstLine="0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接口</w:t>
            </w:r>
          </w:p>
        </w:tc>
        <w:tc>
          <w:tcPr>
            <w:tcW w:w="1152" w:type="dxa"/>
            <w:vAlign w:val="center"/>
          </w:tcPr>
          <w:p w14:paraId="61FD1016">
            <w:pPr>
              <w:spacing w:before="0" w:after="0" w:line="264" w:lineRule="auto"/>
              <w:ind w:firstLine="0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方法</w:t>
            </w:r>
          </w:p>
        </w:tc>
        <w:tc>
          <w:tcPr>
            <w:tcW w:w="3744" w:type="dxa"/>
            <w:vAlign w:val="center"/>
          </w:tcPr>
          <w:p w14:paraId="7D0005A5">
            <w:pPr>
              <w:spacing w:before="0" w:after="0" w:line="264" w:lineRule="auto"/>
              <w:ind w:firstLine="0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用途</w:t>
            </w:r>
          </w:p>
        </w:tc>
        <w:tc>
          <w:tcPr>
            <w:tcW w:w="2160" w:type="dxa"/>
            <w:vAlign w:val="center"/>
          </w:tcPr>
          <w:p w14:paraId="206AD3CF">
            <w:pPr>
              <w:spacing w:before="0" w:after="0" w:line="264" w:lineRule="auto"/>
              <w:ind w:firstLine="0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软件是否解析额外字段</w:t>
            </w:r>
          </w:p>
        </w:tc>
      </w:tr>
      <w:tr w14:paraId="452B9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vAlign w:val="center"/>
          </w:tcPr>
          <w:p w14:paraId="0DF64D79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/api/health</w:t>
            </w:r>
          </w:p>
        </w:tc>
        <w:tc>
          <w:tcPr>
            <w:tcW w:w="1152" w:type="dxa"/>
            <w:vAlign w:val="center"/>
          </w:tcPr>
          <w:p w14:paraId="31F45FF4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GET</w:t>
            </w:r>
          </w:p>
        </w:tc>
        <w:tc>
          <w:tcPr>
            <w:tcW w:w="3744" w:type="dxa"/>
            <w:vAlign w:val="center"/>
          </w:tcPr>
          <w:p w14:paraId="56E5E548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健康检查，确认算法服务在线。</w:t>
            </w:r>
          </w:p>
        </w:tc>
        <w:tc>
          <w:tcPr>
            <w:tcW w:w="2160" w:type="dxa"/>
            <w:vAlign w:val="center"/>
          </w:tcPr>
          <w:p w14:paraId="5036ADFF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否</w:t>
            </w:r>
          </w:p>
        </w:tc>
      </w:tr>
      <w:tr w14:paraId="6301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vAlign w:val="center"/>
          </w:tcPr>
          <w:p w14:paraId="3F40D3DF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/api/task1/execute</w:t>
            </w:r>
          </w:p>
        </w:tc>
        <w:tc>
          <w:tcPr>
            <w:tcW w:w="1152" w:type="dxa"/>
            <w:vAlign w:val="center"/>
          </w:tcPr>
          <w:p w14:paraId="0719136B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POST</w:t>
            </w:r>
          </w:p>
        </w:tc>
        <w:tc>
          <w:tcPr>
            <w:tcW w:w="3744" w:type="dxa"/>
            <w:vAlign w:val="center"/>
          </w:tcPr>
          <w:p w14:paraId="6A7A4654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赛题1调用入口。</w:t>
            </w:r>
          </w:p>
        </w:tc>
        <w:tc>
          <w:tcPr>
            <w:tcW w:w="2160" w:type="dxa"/>
            <w:vAlign w:val="center"/>
          </w:tcPr>
          <w:p w14:paraId="42DBB32C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否</w:t>
            </w:r>
          </w:p>
        </w:tc>
      </w:tr>
      <w:tr w14:paraId="2165A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vAlign w:val="center"/>
          </w:tcPr>
          <w:p w14:paraId="7E62D8E0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/api/task2/execute</w:t>
            </w:r>
          </w:p>
        </w:tc>
        <w:tc>
          <w:tcPr>
            <w:tcW w:w="1152" w:type="dxa"/>
            <w:vAlign w:val="center"/>
          </w:tcPr>
          <w:p w14:paraId="1CD8DD33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POST</w:t>
            </w:r>
          </w:p>
        </w:tc>
        <w:tc>
          <w:tcPr>
            <w:tcW w:w="3744" w:type="dxa"/>
            <w:vAlign w:val="center"/>
          </w:tcPr>
          <w:p w14:paraId="57078645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赛题2调用入口。</w:t>
            </w:r>
          </w:p>
        </w:tc>
        <w:tc>
          <w:tcPr>
            <w:tcW w:w="2160" w:type="dxa"/>
            <w:vAlign w:val="center"/>
          </w:tcPr>
          <w:p w14:paraId="7AD1BDA7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否</w:t>
            </w:r>
          </w:p>
        </w:tc>
      </w:tr>
      <w:tr w14:paraId="5A32C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vAlign w:val="center"/>
          </w:tcPr>
          <w:p w14:paraId="28E3DC42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/api/task3/execute</w:t>
            </w:r>
          </w:p>
        </w:tc>
        <w:tc>
          <w:tcPr>
            <w:tcW w:w="1152" w:type="dxa"/>
            <w:vAlign w:val="center"/>
          </w:tcPr>
          <w:p w14:paraId="20A8B165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POST</w:t>
            </w:r>
          </w:p>
        </w:tc>
        <w:tc>
          <w:tcPr>
            <w:tcW w:w="3744" w:type="dxa"/>
            <w:vAlign w:val="center"/>
          </w:tcPr>
          <w:p w14:paraId="241DBEC9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赛题3调用入口。</w:t>
            </w:r>
          </w:p>
        </w:tc>
        <w:tc>
          <w:tcPr>
            <w:tcW w:w="2160" w:type="dxa"/>
            <w:vAlign w:val="center"/>
          </w:tcPr>
          <w:p w14:paraId="15170C01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否</w:t>
            </w:r>
          </w:p>
        </w:tc>
      </w:tr>
    </w:tbl>
    <w:p w14:paraId="5B9FE694"/>
    <w:p w14:paraId="1FDDC059">
      <w:pPr>
        <w:spacing w:before="0" w:after="80" w:line="300" w:lineRule="auto"/>
        <w:ind w:firstLine="0"/>
      </w:pPr>
      <w:r>
        <w:rPr>
          <w:rFonts w:ascii="微软雅黑" w:hAnsi="微软雅黑" w:eastAsia="微软雅黑"/>
          <w:sz w:val="21"/>
        </w:rPr>
        <w:t>请求头统一使用 `Content-Type: application/json; charset=utf-8`。请求体</w:t>
      </w:r>
      <w:bookmarkStart w:id="0" w:name="_GoBack"/>
      <w:bookmarkEnd w:id="0"/>
      <w:r>
        <w:rPr>
          <w:rFonts w:ascii="微软雅黑" w:hAnsi="微软雅黑" w:eastAsia="微软雅黑"/>
          <w:sz w:val="21"/>
        </w:rPr>
        <w:t>使用空 JSON `{}`；如果队伍内部想加字段，只要不影响软件调用即可。</w:t>
      </w:r>
    </w:p>
    <w:p w14:paraId="6DAD919C">
      <w:pPr>
        <w:spacing w:before="160" w:after="80" w:line="276" w:lineRule="auto"/>
        <w:ind w:firstLine="0"/>
        <w:jc w:val="left"/>
      </w:pPr>
      <w:r>
        <w:rPr>
          <w:rFonts w:ascii="微软雅黑" w:hAnsi="微软雅黑" w:eastAsia="微软雅黑"/>
          <w:b/>
          <w:color w:val="1F4D78"/>
          <w:sz w:val="29"/>
        </w:rPr>
        <w:t>3. 返回格式</w:t>
      </w:r>
    </w:p>
    <w:p w14:paraId="246FAAD4">
      <w:pPr>
        <w:spacing w:before="0" w:after="80" w:line="300" w:lineRule="auto"/>
        <w:ind w:firstLine="0"/>
      </w:pPr>
      <w:r>
        <w:rPr>
          <w:rFonts w:ascii="微软雅黑" w:hAnsi="微软雅黑" w:eastAsia="微软雅黑"/>
          <w:sz w:val="21"/>
        </w:rPr>
        <w:t>健康检查和赛题接口都建议返回同一种最小格式。软件只根据 `success` 判断本次调用是否成功，不要求返回识别类别、坐标、抓取路径、槽位编号等额外业务信息。</w:t>
      </w:r>
    </w:p>
    <w:p w14:paraId="75FE9B01">
      <w:pPr>
        <w:spacing w:before="0" w:after="80" w:line="276" w:lineRule="auto"/>
        <w:ind w:left="360"/>
      </w:pPr>
      <w:r>
        <w:rPr>
          <w:rFonts w:ascii="Consolas" w:hAnsi="Consolas" w:eastAsia="Consolas"/>
          <w:sz w:val="18"/>
        </w:rPr>
        <w:t>GET /api/health</w:t>
      </w:r>
      <w:r>
        <w:rPr>
          <w:rFonts w:ascii="Consolas" w:hAnsi="Consolas" w:eastAsia="Consolas"/>
          <w:sz w:val="18"/>
        </w:rPr>
        <w:br w:type="textWrapping"/>
      </w:r>
      <w:r>
        <w:rPr>
          <w:rFonts w:ascii="Consolas" w:hAnsi="Consolas" w:eastAsia="Consolas"/>
          <w:sz w:val="18"/>
        </w:rPr>
        <w:t>{</w:t>
      </w:r>
      <w:r>
        <w:rPr>
          <w:rFonts w:ascii="Consolas" w:hAnsi="Consolas" w:eastAsia="Consolas"/>
          <w:sz w:val="18"/>
        </w:rPr>
        <w:br w:type="textWrapping"/>
      </w:r>
      <w:r>
        <w:rPr>
          <w:rFonts w:ascii="Consolas" w:hAnsi="Consolas" w:eastAsia="Consolas"/>
          <w:sz w:val="18"/>
        </w:rPr>
        <w:t xml:space="preserve">  "success": true,</w:t>
      </w:r>
      <w:r>
        <w:rPr>
          <w:rFonts w:ascii="Consolas" w:hAnsi="Consolas" w:eastAsia="Consolas"/>
          <w:sz w:val="18"/>
        </w:rPr>
        <w:br w:type="textWrapping"/>
      </w:r>
      <w:r>
        <w:rPr>
          <w:rFonts w:ascii="Consolas" w:hAnsi="Consolas" w:eastAsia="Consolas"/>
          <w:sz w:val="18"/>
        </w:rPr>
        <w:t xml:space="preserve">  "message": "ready"</w:t>
      </w:r>
      <w:r>
        <w:rPr>
          <w:rFonts w:ascii="Consolas" w:hAnsi="Consolas" w:eastAsia="Consolas"/>
          <w:sz w:val="18"/>
        </w:rPr>
        <w:br w:type="textWrapping"/>
      </w:r>
      <w:r>
        <w:rPr>
          <w:rFonts w:ascii="Consolas" w:hAnsi="Consolas" w:eastAsia="Consolas"/>
          <w:sz w:val="18"/>
        </w:rPr>
        <w:t>}</w:t>
      </w:r>
      <w:r>
        <w:rPr>
          <w:rFonts w:ascii="Consolas" w:hAnsi="Consolas" w:eastAsia="Consolas"/>
          <w:sz w:val="18"/>
        </w:rPr>
        <w:br w:type="textWrapping"/>
      </w:r>
      <w:r>
        <w:rPr>
          <w:rFonts w:ascii="Consolas" w:hAnsi="Consolas" w:eastAsia="Consolas"/>
          <w:sz w:val="18"/>
        </w:rPr>
        <w:br w:type="textWrapping"/>
      </w:r>
      <w:r>
        <w:rPr>
          <w:rFonts w:ascii="Consolas" w:hAnsi="Consolas" w:eastAsia="Consolas"/>
          <w:sz w:val="18"/>
        </w:rPr>
        <w:t>POST /api/task1/execute</w:t>
      </w:r>
      <w:r>
        <w:rPr>
          <w:rFonts w:ascii="Consolas" w:hAnsi="Consolas" w:eastAsia="Consolas"/>
          <w:sz w:val="18"/>
        </w:rPr>
        <w:br w:type="textWrapping"/>
      </w:r>
      <w:r>
        <w:rPr>
          <w:rFonts w:ascii="Consolas" w:hAnsi="Consolas" w:eastAsia="Consolas"/>
          <w:sz w:val="18"/>
        </w:rPr>
        <w:t>{</w:t>
      </w:r>
      <w:r>
        <w:rPr>
          <w:rFonts w:ascii="Consolas" w:hAnsi="Consolas" w:eastAsia="Consolas"/>
          <w:sz w:val="18"/>
        </w:rPr>
        <w:br w:type="textWrapping"/>
      </w:r>
      <w:r>
        <w:rPr>
          <w:rFonts w:ascii="Consolas" w:hAnsi="Consolas" w:eastAsia="Consolas"/>
          <w:sz w:val="18"/>
        </w:rPr>
        <w:t xml:space="preserve">  "success": true,</w:t>
      </w:r>
      <w:r>
        <w:rPr>
          <w:rFonts w:ascii="Consolas" w:hAnsi="Consolas" w:eastAsia="Consolas"/>
          <w:sz w:val="18"/>
        </w:rPr>
        <w:br w:type="textWrapping"/>
      </w:r>
      <w:r>
        <w:rPr>
          <w:rFonts w:ascii="Consolas" w:hAnsi="Consolas" w:eastAsia="Consolas"/>
          <w:sz w:val="18"/>
        </w:rPr>
        <w:t xml:space="preserve">  "message": "task1 ok"</w:t>
      </w:r>
      <w:r>
        <w:rPr>
          <w:rFonts w:ascii="Consolas" w:hAnsi="Consolas" w:eastAsia="Consolas"/>
          <w:sz w:val="18"/>
        </w:rPr>
        <w:br w:type="textWrapping"/>
      </w:r>
      <w:r>
        <w:rPr>
          <w:rFonts w:ascii="Consolas" w:hAnsi="Consolas" w:eastAsia="Consolas"/>
          <w:sz w:val="18"/>
        </w:rPr>
        <w:t>}</w:t>
      </w:r>
    </w:p>
    <w:p w14:paraId="2A4356A9">
      <w:pPr>
        <w:spacing w:before="0" w:after="80" w:line="300" w:lineRule="auto"/>
        <w:ind w:firstLine="0"/>
      </w:pPr>
      <w:r>
        <w:rPr>
          <w:rFonts w:ascii="微软雅黑" w:hAnsi="微软雅黑" w:eastAsia="微软雅黑"/>
          <w:sz w:val="21"/>
        </w:rPr>
        <w:t>若任务失败，仍建议返回 JSON，例如 `{"success": false, "message": "camera not ready"}`。软件不需要更多字段，只要能知道这次调用成功还是失败。</w:t>
      </w:r>
    </w:p>
    <w:p w14:paraId="5BDFBA7F">
      <w:pPr>
        <w:spacing w:before="160" w:after="80" w:line="276" w:lineRule="auto"/>
        <w:ind w:firstLine="0"/>
        <w:jc w:val="left"/>
      </w:pPr>
      <w:r>
        <w:rPr>
          <w:rFonts w:ascii="微软雅黑" w:hAnsi="微软雅黑" w:eastAsia="微软雅黑"/>
          <w:b/>
          <w:color w:val="1F4D78"/>
          <w:sz w:val="29"/>
        </w:rPr>
        <w:t>4. 三个赛题需要算法做什么</w:t>
      </w:r>
    </w:p>
    <w:p w14:paraId="67540A3B">
      <w:pPr>
        <w:spacing w:before="0" w:after="40" w:line="288" w:lineRule="auto"/>
        <w:ind w:firstLine="0"/>
      </w:pPr>
      <w:r>
        <w:rPr>
          <w:rFonts w:ascii="微软雅黑" w:hAnsi="微软雅黑" w:eastAsia="微软雅黑"/>
          <w:sz w:val="21"/>
        </w:rPr>
        <w:t>• 赛题1：机械臂末端安装 Gemini335 相机，移动到电气柜前拍照，识别亮灯位置，再控制灵巧手完成对应按钮点按或拨动开关。软件只负责先触发三次随机亮灯，再调用三次算法接口。</w:t>
      </w:r>
    </w:p>
    <w:p w14:paraId="2206AEF2">
      <w:pPr>
        <w:spacing w:before="0" w:after="40" w:line="288" w:lineRule="auto"/>
        <w:ind w:firstLine="0"/>
      </w:pPr>
      <w:r>
        <w:rPr>
          <w:rFonts w:ascii="微软雅黑" w:hAnsi="微软雅黑" w:eastAsia="微软雅黑"/>
          <w:sz w:val="21"/>
        </w:rPr>
        <w:t>• 赛题2：识别带数字的</w:t>
      </w:r>
      <w:r>
        <w:rPr>
          <w:rFonts w:hint="eastAsia"/>
          <w:sz w:val="21"/>
          <w:lang w:val="en-US" w:eastAsia="zh-CN"/>
        </w:rPr>
        <w:t>长方体</w:t>
      </w:r>
      <w:r>
        <w:rPr>
          <w:rFonts w:ascii="微软雅黑" w:hAnsi="微软雅黑" w:eastAsia="微软雅黑"/>
          <w:sz w:val="21"/>
        </w:rPr>
        <w:t>，控制机械臂和灵巧手将</w:t>
      </w:r>
      <w:r>
        <w:rPr>
          <w:rFonts w:hint="eastAsia"/>
          <w:sz w:val="21"/>
          <w:lang w:val="en-US" w:eastAsia="zh-CN"/>
        </w:rPr>
        <w:t>长方体</w:t>
      </w:r>
      <w:r>
        <w:rPr>
          <w:rFonts w:ascii="微软雅黑" w:hAnsi="微软雅黑" w:eastAsia="微软雅黑"/>
          <w:sz w:val="21"/>
        </w:rPr>
        <w:t>按数字顺序放入</w:t>
      </w:r>
      <w:r>
        <w:rPr>
          <w:rFonts w:hint="eastAsia"/>
          <w:sz w:val="21"/>
          <w:lang w:val="en-US" w:eastAsia="zh-CN"/>
        </w:rPr>
        <w:t>指定台面</w:t>
      </w:r>
      <w:r>
        <w:rPr>
          <w:rFonts w:ascii="微软雅黑" w:hAnsi="微软雅黑" w:eastAsia="微软雅黑"/>
          <w:sz w:val="21"/>
        </w:rPr>
        <w:t>。</w:t>
      </w:r>
    </w:p>
    <w:p w14:paraId="508813F5">
      <w:pPr>
        <w:spacing w:before="0" w:after="40" w:line="288" w:lineRule="auto"/>
        <w:ind w:firstLine="0"/>
      </w:pPr>
      <w:r>
        <w:rPr>
          <w:rFonts w:ascii="微软雅黑" w:hAnsi="微软雅黑" w:eastAsia="微软雅黑"/>
          <w:sz w:val="21"/>
        </w:rPr>
        <w:t>• 赛题3：识别无贴纸多面体/立体道具的形状，把对应形状放入对应形状名称的槽位，不要求按固定顺序。</w:t>
      </w:r>
    </w:p>
    <w:p w14:paraId="70659A95">
      <w:pPr>
        <w:spacing w:before="160" w:after="80" w:line="276" w:lineRule="auto"/>
        <w:ind w:firstLine="0"/>
        <w:jc w:val="left"/>
      </w:pPr>
      <w:r>
        <w:rPr>
          <w:rFonts w:ascii="微软雅黑" w:hAnsi="微软雅黑" w:eastAsia="微软雅黑"/>
          <w:b/>
          <w:color w:val="1F4D78"/>
          <w:sz w:val="29"/>
        </w:rPr>
        <w:t>5. 软件侧</w:t>
      </w:r>
    </w:p>
    <w:p w14:paraId="4EA27BC5">
      <w:pPr>
        <w:spacing w:before="0" w:after="40" w:line="288" w:lineRule="auto"/>
        <w:ind w:firstLine="0"/>
      </w:pPr>
      <w:r>
        <w:rPr>
          <w:rFonts w:ascii="微软雅黑" w:hAnsi="微软雅黑" w:eastAsia="微软雅黑"/>
          <w:sz w:val="21"/>
        </w:rPr>
        <w:t>• 点击“开始比赛”后进入比赛状态。</w:t>
      </w:r>
    </w:p>
    <w:p w14:paraId="5085C84E">
      <w:pPr>
        <w:spacing w:before="0" w:after="40" w:line="288" w:lineRule="auto"/>
        <w:ind w:firstLine="0"/>
      </w:pPr>
      <w:r>
        <w:rPr>
          <w:rFonts w:ascii="微软雅黑" w:hAnsi="微软雅黑" w:eastAsia="微软雅黑"/>
          <w:sz w:val="21"/>
        </w:rPr>
        <w:t>• 在输入框填写选手算法 Base URL，例如 `http://127.0.0.1:5000`。</w:t>
      </w:r>
    </w:p>
    <w:p w14:paraId="08900C39">
      <w:pPr>
        <w:spacing w:before="0" w:after="40" w:line="288" w:lineRule="auto"/>
        <w:ind w:firstLine="0"/>
      </w:pPr>
      <w:r>
        <w:rPr>
          <w:rFonts w:ascii="微软雅黑" w:hAnsi="微软雅黑" w:eastAsia="微软雅黑"/>
          <w:sz w:val="21"/>
        </w:rPr>
        <w:t>• 点击对应赛题按钮后，软件发起 HTTP 调用并等待返回。</w:t>
      </w:r>
    </w:p>
    <w:p w14:paraId="2F96776E">
      <w:pPr>
        <w:spacing w:before="0" w:after="40" w:line="288" w:lineRule="auto"/>
        <w:ind w:firstLine="0"/>
      </w:pPr>
      <w:r>
        <w:rPr>
          <w:rFonts w:ascii="微软雅黑" w:hAnsi="微软雅黑" w:eastAsia="微软雅黑"/>
          <w:sz w:val="21"/>
        </w:rPr>
        <w:t>• 软件记录是否调用成功、耗时和异常，但不解析算法的中间结果。</w:t>
      </w:r>
    </w:p>
    <w:p w14:paraId="18C55E8E">
      <w:pPr>
        <w:spacing w:before="160" w:after="80" w:line="276" w:lineRule="auto"/>
        <w:ind w:firstLine="0"/>
        <w:jc w:val="left"/>
      </w:pPr>
      <w:r>
        <w:rPr>
          <w:rFonts w:ascii="微软雅黑" w:hAnsi="微软雅黑" w:eastAsia="微软雅黑"/>
          <w:b/>
          <w:color w:val="1F4D78"/>
          <w:sz w:val="29"/>
        </w:rPr>
        <w:t>6. 选手自测建议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6"/>
        <w:gridCol w:w="4706"/>
      </w:tblGrid>
      <w:tr w14:paraId="1DE9E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 w14:paraId="43C90381">
            <w:pPr>
              <w:spacing w:before="0" w:after="0" w:line="264" w:lineRule="auto"/>
              <w:ind w:firstLine="0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自测项</w:t>
            </w:r>
          </w:p>
        </w:tc>
        <w:tc>
          <w:tcPr>
            <w:tcW w:w="7344" w:type="dxa"/>
            <w:vAlign w:val="center"/>
          </w:tcPr>
          <w:p w14:paraId="512BE472">
            <w:pPr>
              <w:spacing w:before="0" w:after="0" w:line="264" w:lineRule="auto"/>
              <w:ind w:firstLine="0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要求</w:t>
            </w:r>
          </w:p>
        </w:tc>
      </w:tr>
      <w:tr w14:paraId="1EFF5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 w14:paraId="23D4A0DB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健康检查</w:t>
            </w:r>
          </w:p>
        </w:tc>
        <w:tc>
          <w:tcPr>
            <w:tcW w:w="7344" w:type="dxa"/>
            <w:vAlign w:val="center"/>
          </w:tcPr>
          <w:p w14:paraId="48C7B1D8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/api/health 能返回 success=true。</w:t>
            </w:r>
          </w:p>
        </w:tc>
      </w:tr>
      <w:tr w14:paraId="2BFDF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 w14:paraId="33032B7E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赛题1</w:t>
            </w:r>
          </w:p>
        </w:tc>
        <w:tc>
          <w:tcPr>
            <w:tcW w:w="7344" w:type="dxa"/>
            <w:vAlign w:val="center"/>
          </w:tcPr>
          <w:p w14:paraId="0920BCAF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同一接口可被连续调用三次，每次独立处理一次亮灯。</w:t>
            </w:r>
          </w:p>
        </w:tc>
      </w:tr>
      <w:tr w14:paraId="78B8A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 w14:paraId="7E8C7573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赛题2</w:t>
            </w:r>
          </w:p>
        </w:tc>
        <w:tc>
          <w:tcPr>
            <w:tcW w:w="7344" w:type="dxa"/>
            <w:vAlign w:val="center"/>
          </w:tcPr>
          <w:p w14:paraId="05865A1F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接口调用后能完成拍照、识别、抓取、放置全流程。</w:t>
            </w:r>
          </w:p>
        </w:tc>
      </w:tr>
      <w:tr w14:paraId="0EDFA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 w14:paraId="40C2D24E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赛题3</w:t>
            </w:r>
          </w:p>
        </w:tc>
        <w:tc>
          <w:tcPr>
            <w:tcW w:w="7344" w:type="dxa"/>
            <w:vAlign w:val="center"/>
          </w:tcPr>
          <w:p w14:paraId="51C0269A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接口调用后能完成形状识别与对应槽位摆放。</w:t>
            </w:r>
          </w:p>
        </w:tc>
      </w:tr>
      <w:tr w14:paraId="3968F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 w14:paraId="36BDC151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失败处理</w:t>
            </w:r>
          </w:p>
        </w:tc>
        <w:tc>
          <w:tcPr>
            <w:tcW w:w="7344" w:type="dxa"/>
            <w:vAlign w:val="center"/>
          </w:tcPr>
          <w:p w14:paraId="1F4CCC63">
            <w:pPr>
              <w:spacing w:before="0" w:after="0" w:line="264" w:lineRule="auto"/>
              <w:ind w:firstLine="0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接口异常时返回 success=false 和简短 message。</w:t>
            </w:r>
          </w:p>
        </w:tc>
      </w:tr>
    </w:tbl>
    <w:p w14:paraId="25696447"/>
    <w:p w14:paraId="2C5E7084">
      <w:pPr>
        <w:spacing w:before="160" w:after="80" w:line="276" w:lineRule="auto"/>
        <w:ind w:firstLine="0"/>
        <w:jc w:val="left"/>
      </w:pPr>
      <w:r>
        <w:rPr>
          <w:rFonts w:ascii="微软雅黑" w:hAnsi="微软雅黑" w:eastAsia="微软雅黑"/>
          <w:b/>
          <w:color w:val="1F4D78"/>
          <w:sz w:val="29"/>
        </w:rPr>
        <w:t>7. 硬件参考</w:t>
      </w:r>
    </w:p>
    <w:p w14:paraId="03084AB2">
      <w:pPr>
        <w:spacing w:before="0" w:after="80" w:line="300" w:lineRule="auto"/>
        <w:ind w:firstLine="0"/>
      </w:pPr>
      <w:r>
        <w:rPr>
          <w:rFonts w:ascii="微软雅黑" w:hAnsi="微软雅黑" w:eastAsia="微软雅黑"/>
          <w:sz w:val="21"/>
        </w:rPr>
        <w:t>机械臂可参考本地的 FTArm B9 机械臂 HTTP/WS 接口文档，灵巧手可参考 DexHand SDK 文档。Gemini335 相机不在本地 API 文档内，参赛队伍需自行集成奥比中光对应开发包。</w:t>
      </w:r>
    </w:p>
    <w:sectPr>
      <w:pgSz w:w="11906" w:h="16838"/>
      <w:pgMar w:top="1247" w:right="1247" w:bottom="1247" w:left="124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8F024B8"/>
    <w:rsid w:val="11B30526"/>
    <w:rsid w:val="185F51D2"/>
    <w:rsid w:val="1D644DCB"/>
    <w:rsid w:val="501726DD"/>
    <w:rsid w:val="60AC6165"/>
    <w:rsid w:val="6672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qFormat="1" w:unhideWhenUsed="0" w:uiPriority="68" w:semiHidden="0" w:name="Medium Grid 2 Accent 3"/>
    <w:lsdException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788</Words>
  <Characters>1169</Characters>
  <Lines>0</Lines>
  <Paragraphs>0</Paragraphs>
  <TotalTime>1</TotalTime>
  <ScaleCrop>false</ScaleCrop>
  <LinksUpToDate>false</LinksUpToDate>
  <CharactersWithSpaces>1236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衣舟</cp:lastModifiedBy>
  <dcterms:modified xsi:type="dcterms:W3CDTF">2026-07-20T02:14:49Z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eyJoZGlkIjoiY2IwYzg5MjcwMWI0MGVmM2MxMGE0Mzc3MTQ0OTMwMjEiLCJ1c2VySWQiOiI0MzczMzU0NDQifQ==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7BD95AFEB50E41E7AA2B3B28BF1EC847_12</vt:lpwstr>
  </property>
</Properties>
</file>